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AEB" w:rsidRPr="00172B49" w:rsidRDefault="000D4FCF"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Black" w:hAnsi="Arial Black"/>
          <w:sz w:val="28"/>
          <w:szCs w:val="28"/>
        </w:rPr>
      </w:pPr>
      <w:r w:rsidRPr="00172B49">
        <w:rPr>
          <w:rFonts w:ascii="Arial Black" w:hAnsi="Arial Black"/>
          <w:sz w:val="28"/>
          <w:szCs w:val="28"/>
        </w:rPr>
        <w:t>Tales~ Heroes, Deeds, and Wonders</w:t>
      </w:r>
      <w:r w:rsidRPr="00172B49">
        <w:rPr>
          <w:rFonts w:ascii="Arial Black" w:hAnsi="Arial Black"/>
          <w:sz w:val="28"/>
          <w:szCs w:val="28"/>
        </w:rPr>
        <w:tab/>
      </w:r>
      <w:r w:rsidRPr="00172B49">
        <w:rPr>
          <w:rFonts w:ascii="Arial Black" w:hAnsi="Arial Black"/>
          <w:sz w:val="28"/>
          <w:szCs w:val="28"/>
        </w:rPr>
        <w:tab/>
        <w:t>ELA 6</w:t>
      </w:r>
    </w:p>
    <w:p w:rsidR="00172B49" w:rsidRPr="00B000F8" w:rsidRDefault="00B000F8">
      <w:pPr>
        <w:rPr>
          <w:b/>
          <w:i/>
          <w:sz w:val="32"/>
          <w:szCs w:val="32"/>
        </w:rPr>
      </w:pPr>
      <w:r>
        <w:rPr>
          <w:b/>
          <w:i/>
          <w:sz w:val="32"/>
          <w:szCs w:val="32"/>
        </w:rPr>
        <w:t>Unit Overview:</w:t>
      </w:r>
    </w:p>
    <w:p w:rsidR="000D4FCF" w:rsidRPr="00172B49" w:rsidRDefault="000D4FCF">
      <w:pPr>
        <w:rPr>
          <w:b/>
          <w:i/>
          <w:sz w:val="32"/>
          <w:szCs w:val="32"/>
        </w:rPr>
      </w:pPr>
      <w:r w:rsidRPr="00172B49">
        <w:rPr>
          <w:b/>
          <w:i/>
          <w:sz w:val="32"/>
          <w:szCs w:val="32"/>
        </w:rPr>
        <w:t>Outcomes:</w:t>
      </w:r>
    </w:p>
    <w:p w:rsidR="000D4FCF" w:rsidRPr="00172B49" w:rsidRDefault="000D4FCF"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sidRPr="00172B49">
        <w:rPr>
          <w:rFonts w:ascii="Trebuchet MS" w:hAnsi="Trebuchet MS"/>
          <w:b/>
          <w:bCs/>
          <w:sz w:val="24"/>
          <w:szCs w:val="24"/>
          <w:lang w:val="en"/>
        </w:rPr>
        <w:t>CR6.1: View, listen to, read, comprehend, and respond to a variety of texts that address identity (e.g., Growing Up), social responsibility (e.g., Going the Distance), and efficacy (e.g., Making Our Community More Peaceful).</w:t>
      </w:r>
    </w:p>
    <w:p w:rsidR="000D4FCF" w:rsidRPr="00172B49" w:rsidRDefault="000D4FCF"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sidRPr="00172B49">
        <w:rPr>
          <w:rFonts w:ascii="Trebuchet MS" w:hAnsi="Trebuchet MS"/>
          <w:b/>
          <w:bCs/>
          <w:sz w:val="24"/>
          <w:szCs w:val="24"/>
          <w:lang w:val="en"/>
        </w:rPr>
        <w:t>CR6.2: Select and use appropriate strategies to construct meaning before (e.g., considering what they know and need to know about topic), during (e.g., making connections to prior knowledge and experiences), and after (e.g., drawing conclusions) viewing, listening, and reading.</w:t>
      </w:r>
    </w:p>
    <w:p w:rsidR="000D4FCF" w:rsidRPr="00172B49" w:rsidRDefault="000D4FCF"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sidRPr="00172B49">
        <w:rPr>
          <w:rFonts w:ascii="Trebuchet MS" w:hAnsi="Trebuchet MS"/>
          <w:b/>
          <w:bCs/>
          <w:sz w:val="24"/>
          <w:szCs w:val="24"/>
          <w:lang w:val="en"/>
        </w:rPr>
        <w:t>CR6.6: Read and demonstrate comprehension and interpretation of grade-appropriate texts including traditional and contemporary prose fiction, poetry, and plays from First Nations, Métis, and other cultures.</w:t>
      </w:r>
    </w:p>
    <w:p w:rsidR="000D4FCF" w:rsidRDefault="000D4FCF"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sidRPr="00172B49">
        <w:rPr>
          <w:rFonts w:ascii="Trebuchet MS" w:hAnsi="Trebuchet MS"/>
          <w:b/>
          <w:bCs/>
          <w:sz w:val="24"/>
          <w:szCs w:val="24"/>
          <w:lang w:val="en"/>
        </w:rPr>
        <w:t>CC6.1: Create various visual, multimedia, oral, and written texts that explore identity (e.g., Your Choices), social responsibility (e.g., Looking for Answers), and efficacy (e.g., Systems for Living).</w:t>
      </w:r>
    </w:p>
    <w:p w:rsidR="00D856B1" w:rsidRPr="00B000F8" w:rsidRDefault="00D856B1"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Pr>
          <w:rFonts w:ascii="Trebuchet MS" w:hAnsi="Trebuchet MS"/>
          <w:b/>
          <w:bCs/>
          <w:sz w:val="24"/>
          <w:szCs w:val="24"/>
          <w:lang w:val="en"/>
        </w:rPr>
        <w:t xml:space="preserve">CC6.4: </w:t>
      </w:r>
      <w:r w:rsidRPr="00B000F8">
        <w:rPr>
          <w:rFonts w:ascii="Trebuchet MS" w:hAnsi="Trebuchet MS"/>
          <w:b/>
          <w:bCs/>
          <w:sz w:val="24"/>
          <w:szCs w:val="24"/>
          <w:lang w:val="en"/>
        </w:rPr>
        <w:t>Create and present a variety of representations that communicate ideas and information to inform or persuade and to entertain an audience, including illustrations, diagrams, posters, displays, and cartoons.</w:t>
      </w:r>
    </w:p>
    <w:p w:rsidR="000D4FCF" w:rsidRDefault="000D4FCF"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sidRPr="00172B49">
        <w:rPr>
          <w:rFonts w:ascii="Trebuchet MS" w:hAnsi="Trebuchet MS"/>
          <w:b/>
          <w:bCs/>
          <w:sz w:val="24"/>
          <w:szCs w:val="24"/>
          <w:lang w:val="en"/>
        </w:rPr>
        <w:t>CC6.7: Write to describe a place; to narrate an incident from own experience in a multi-paragraph composition and in a friendly letter; to explain and inform in multi-step directions and a short report explaining a problem and providing a solution; and, to persuade to support a viewpoint or stand.</w:t>
      </w:r>
    </w:p>
    <w:p w:rsidR="00344AE7" w:rsidRDefault="00344AE7"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Pr>
          <w:rFonts w:ascii="Trebuchet MS" w:hAnsi="Trebuchet MS"/>
          <w:b/>
          <w:bCs/>
          <w:sz w:val="24"/>
          <w:szCs w:val="24"/>
          <w:lang w:val="en"/>
        </w:rPr>
        <w:t xml:space="preserve">CC6.8: </w:t>
      </w:r>
      <w:bookmarkStart w:id="0" w:name="_GoBack"/>
      <w:bookmarkEnd w:id="0"/>
    </w:p>
    <w:p w:rsidR="00172B49" w:rsidRDefault="00B000F8"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Pr>
          <w:rFonts w:ascii="Trebuchet MS" w:hAnsi="Trebuchet MS"/>
          <w:b/>
          <w:bCs/>
          <w:sz w:val="24"/>
          <w:szCs w:val="24"/>
          <w:lang w:val="en"/>
        </w:rPr>
        <w:t xml:space="preserve">CC6.9: </w:t>
      </w:r>
      <w:r w:rsidR="000D4FCF" w:rsidRPr="00172B49">
        <w:rPr>
          <w:rFonts w:ascii="Trebuchet MS" w:hAnsi="Trebuchet MS"/>
          <w:b/>
          <w:bCs/>
          <w:sz w:val="24"/>
          <w:szCs w:val="24"/>
          <w:lang w:val="en"/>
        </w:rPr>
        <w:t>Prepare a teacher-guided inquiry report related to a stand on a topic, theme, or issue studied in English language arts.</w:t>
      </w:r>
    </w:p>
    <w:p w:rsidR="00B000F8" w:rsidRPr="00172B49" w:rsidRDefault="00B000F8" w:rsidP="00172B4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p>
    <w:tbl>
      <w:tblPr>
        <w:tblStyle w:val="TableGrid"/>
        <w:tblW w:w="0" w:type="auto"/>
        <w:tblLook w:val="04A0" w:firstRow="1" w:lastRow="0" w:firstColumn="1" w:lastColumn="0" w:noHBand="0" w:noVBand="1"/>
      </w:tblPr>
      <w:tblGrid>
        <w:gridCol w:w="2635"/>
        <w:gridCol w:w="2635"/>
        <w:gridCol w:w="2635"/>
        <w:gridCol w:w="2635"/>
        <w:gridCol w:w="2636"/>
      </w:tblGrid>
      <w:tr w:rsidR="000D4FCF" w:rsidTr="000D4FCF">
        <w:tc>
          <w:tcPr>
            <w:tcW w:w="2635" w:type="dxa"/>
          </w:tcPr>
          <w:p w:rsidR="000D4FCF" w:rsidRPr="00172B49" w:rsidRDefault="000D4FCF">
            <w:pPr>
              <w:rPr>
                <w:b/>
                <w:sz w:val="28"/>
                <w:szCs w:val="28"/>
              </w:rPr>
            </w:pPr>
            <w:r w:rsidRPr="00172B49">
              <w:rPr>
                <w:b/>
                <w:sz w:val="28"/>
                <w:szCs w:val="28"/>
              </w:rPr>
              <w:t>Lesson</w:t>
            </w:r>
            <w:r w:rsidR="00B000F8">
              <w:rPr>
                <w:b/>
                <w:sz w:val="28"/>
                <w:szCs w:val="28"/>
              </w:rPr>
              <w:t>/ Classes</w:t>
            </w:r>
          </w:p>
        </w:tc>
        <w:tc>
          <w:tcPr>
            <w:tcW w:w="2635" w:type="dxa"/>
          </w:tcPr>
          <w:p w:rsidR="000D4FCF" w:rsidRPr="00172B49" w:rsidRDefault="000D4FCF">
            <w:pPr>
              <w:rPr>
                <w:b/>
                <w:sz w:val="28"/>
                <w:szCs w:val="28"/>
              </w:rPr>
            </w:pPr>
            <w:r w:rsidRPr="00172B49">
              <w:rPr>
                <w:b/>
                <w:sz w:val="28"/>
                <w:szCs w:val="28"/>
              </w:rPr>
              <w:t>Outcomes/ I Can’s</w:t>
            </w:r>
          </w:p>
        </w:tc>
        <w:tc>
          <w:tcPr>
            <w:tcW w:w="2635" w:type="dxa"/>
          </w:tcPr>
          <w:p w:rsidR="000D4FCF" w:rsidRPr="00172B49" w:rsidRDefault="000D4FCF">
            <w:pPr>
              <w:rPr>
                <w:b/>
                <w:sz w:val="28"/>
                <w:szCs w:val="28"/>
              </w:rPr>
            </w:pPr>
            <w:r w:rsidRPr="00172B49">
              <w:rPr>
                <w:b/>
                <w:sz w:val="28"/>
                <w:szCs w:val="28"/>
              </w:rPr>
              <w:t>Learning Activity</w:t>
            </w:r>
          </w:p>
        </w:tc>
        <w:tc>
          <w:tcPr>
            <w:tcW w:w="2635" w:type="dxa"/>
          </w:tcPr>
          <w:p w:rsidR="000D4FCF" w:rsidRPr="00172B49" w:rsidRDefault="000D4FCF">
            <w:pPr>
              <w:rPr>
                <w:b/>
                <w:sz w:val="28"/>
                <w:szCs w:val="28"/>
              </w:rPr>
            </w:pPr>
            <w:r w:rsidRPr="00172B49">
              <w:rPr>
                <w:b/>
                <w:sz w:val="28"/>
                <w:szCs w:val="28"/>
              </w:rPr>
              <w:t>Resources</w:t>
            </w:r>
          </w:p>
        </w:tc>
        <w:tc>
          <w:tcPr>
            <w:tcW w:w="2636" w:type="dxa"/>
          </w:tcPr>
          <w:p w:rsidR="000D4FCF" w:rsidRPr="00172B49" w:rsidRDefault="000D4FCF">
            <w:pPr>
              <w:rPr>
                <w:b/>
                <w:sz w:val="28"/>
                <w:szCs w:val="28"/>
              </w:rPr>
            </w:pPr>
            <w:r w:rsidRPr="00172B49">
              <w:rPr>
                <w:b/>
                <w:sz w:val="28"/>
                <w:szCs w:val="28"/>
              </w:rPr>
              <w:t>DI/ EFL/ FNMI</w:t>
            </w:r>
          </w:p>
        </w:tc>
      </w:tr>
      <w:tr w:rsidR="000D4FCF" w:rsidTr="000D4FCF">
        <w:tc>
          <w:tcPr>
            <w:tcW w:w="2635" w:type="dxa"/>
          </w:tcPr>
          <w:p w:rsidR="000D4FCF" w:rsidRDefault="000D4FCF">
            <w:r>
              <w:t>Lesson 1:  Messages of Myths</w:t>
            </w:r>
          </w:p>
          <w:p w:rsidR="00B000F8" w:rsidRDefault="00B000F8"/>
          <w:p w:rsidR="00B000F8" w:rsidRDefault="00B000F8">
            <w:r>
              <w:t>2 classes</w:t>
            </w:r>
          </w:p>
          <w:p w:rsidR="00D856B1" w:rsidRDefault="00D856B1"/>
        </w:tc>
        <w:tc>
          <w:tcPr>
            <w:tcW w:w="2635" w:type="dxa"/>
          </w:tcPr>
          <w:p w:rsidR="000D4FCF" w:rsidRDefault="00172B49">
            <w:r>
              <w:t>CR6.1:</w:t>
            </w:r>
          </w:p>
          <w:p w:rsidR="00172B49" w:rsidRDefault="00172B49">
            <w:r>
              <w:t>CR6.2</w:t>
            </w:r>
          </w:p>
        </w:tc>
        <w:tc>
          <w:tcPr>
            <w:tcW w:w="2635" w:type="dxa"/>
          </w:tcPr>
          <w:p w:rsidR="000D4FCF" w:rsidRDefault="00D856B1" w:rsidP="00172B49">
            <w:r>
              <w:t xml:space="preserve"> “ Messages of Myth:</w:t>
            </w:r>
            <w:r w:rsidR="00496966">
              <w:t>’</w:t>
            </w:r>
          </w:p>
          <w:p w:rsidR="00496966" w:rsidRDefault="00496966" w:rsidP="00172B49">
            <w:r>
              <w:t>Using text features,</w:t>
            </w:r>
          </w:p>
          <w:p w:rsidR="00496966" w:rsidRDefault="00496966" w:rsidP="00172B49">
            <w:r>
              <w:t>Completing matrix of mystical creatures</w:t>
            </w:r>
          </w:p>
          <w:p w:rsidR="00496966" w:rsidRDefault="00496966" w:rsidP="00172B49">
            <w:r>
              <w:t>Add to the definition of a myth</w:t>
            </w:r>
          </w:p>
        </w:tc>
        <w:tc>
          <w:tcPr>
            <w:tcW w:w="2635" w:type="dxa"/>
          </w:tcPr>
          <w:p w:rsidR="000D4FCF" w:rsidRDefault="00D856B1">
            <w:r>
              <w:t>Messages of Myth</w:t>
            </w:r>
          </w:p>
          <w:p w:rsidR="00D856B1" w:rsidRDefault="00D856B1">
            <w:r>
              <w:t>Hand-out</w:t>
            </w:r>
          </w:p>
          <w:p w:rsidR="00D856B1" w:rsidRDefault="00D856B1">
            <w:r>
              <w:t>Formative assessment</w:t>
            </w:r>
          </w:p>
        </w:tc>
        <w:tc>
          <w:tcPr>
            <w:tcW w:w="2636" w:type="dxa"/>
          </w:tcPr>
          <w:p w:rsidR="000D4FCF" w:rsidRDefault="000D4FCF"/>
        </w:tc>
      </w:tr>
      <w:tr w:rsidR="000D4FCF" w:rsidTr="000D4FCF">
        <w:tc>
          <w:tcPr>
            <w:tcW w:w="2635" w:type="dxa"/>
          </w:tcPr>
          <w:p w:rsidR="000D4FCF" w:rsidRDefault="00D856B1">
            <w:r>
              <w:t>Lesson 2:  Helpers of Humanity</w:t>
            </w:r>
          </w:p>
          <w:p w:rsidR="00B000F8" w:rsidRDefault="00B000F8"/>
          <w:p w:rsidR="00B000F8" w:rsidRDefault="00B000F8">
            <w:r>
              <w:t>4 classes</w:t>
            </w:r>
          </w:p>
        </w:tc>
        <w:tc>
          <w:tcPr>
            <w:tcW w:w="2635" w:type="dxa"/>
          </w:tcPr>
          <w:p w:rsidR="000D4FCF" w:rsidRDefault="00D856B1">
            <w:r>
              <w:t>CR6.1:</w:t>
            </w:r>
          </w:p>
          <w:p w:rsidR="00D856B1" w:rsidRDefault="00D856B1">
            <w:r>
              <w:t>CR6.2:</w:t>
            </w:r>
          </w:p>
          <w:p w:rsidR="00D856B1" w:rsidRDefault="00D856B1">
            <w:r>
              <w:t>CC</w:t>
            </w:r>
            <w:r w:rsidR="00B000F8">
              <w:t>6.4:</w:t>
            </w:r>
          </w:p>
        </w:tc>
        <w:tc>
          <w:tcPr>
            <w:tcW w:w="2635" w:type="dxa"/>
          </w:tcPr>
          <w:p w:rsidR="00D856B1" w:rsidRDefault="00D856B1">
            <w:r>
              <w:t xml:space="preserve">Before: Scan pictures from Helpers of Humanity and write captions of what you think the pictures is about. Turn and Talk </w:t>
            </w:r>
          </w:p>
          <w:p w:rsidR="00D856B1" w:rsidRDefault="00D856B1"/>
          <w:p w:rsidR="00D856B1" w:rsidRDefault="00D856B1">
            <w:r>
              <w:t>During: divide into groups and have each group complete matrix on their part of the article.  Each group shares their findings with the rest of the class</w:t>
            </w:r>
          </w:p>
          <w:p w:rsidR="00D856B1" w:rsidRDefault="00D856B1"/>
          <w:p w:rsidR="00D856B1" w:rsidRDefault="00D856B1" w:rsidP="00344AE7">
            <w:r>
              <w:t xml:space="preserve">After:  </w:t>
            </w:r>
            <w:r w:rsidR="00344AE7">
              <w:t>Write a TANKA poem based on a community helper related to their community</w:t>
            </w:r>
          </w:p>
        </w:tc>
        <w:tc>
          <w:tcPr>
            <w:tcW w:w="2635" w:type="dxa"/>
          </w:tcPr>
          <w:p w:rsidR="000D4FCF" w:rsidRDefault="00B000F8">
            <w:r>
              <w:t>Helpers of Humanity</w:t>
            </w:r>
          </w:p>
          <w:p w:rsidR="00B000F8" w:rsidRDefault="00B000F8"/>
          <w:p w:rsidR="00B000F8" w:rsidRDefault="00B000F8">
            <w:r>
              <w:t>Hand-out</w:t>
            </w:r>
          </w:p>
          <w:p w:rsidR="00B000F8" w:rsidRDefault="00B000F8"/>
          <w:p w:rsidR="00B000F8" w:rsidRDefault="00B000F8">
            <w:r>
              <w:t>Assessment tool: Summative Representing Rubric</w:t>
            </w:r>
          </w:p>
          <w:p w:rsidR="00B000F8" w:rsidRDefault="00B000F8"/>
          <w:p w:rsidR="00B000F8" w:rsidRDefault="00B000F8"/>
        </w:tc>
        <w:tc>
          <w:tcPr>
            <w:tcW w:w="2636" w:type="dxa"/>
          </w:tcPr>
          <w:p w:rsidR="000D4FCF" w:rsidRDefault="00344AE7">
            <w:r>
              <w:t>Reread myths</w:t>
            </w:r>
          </w:p>
          <w:p w:rsidR="00344AE7" w:rsidRDefault="00344AE7"/>
          <w:p w:rsidR="00344AE7" w:rsidRDefault="00344AE7">
            <w:r>
              <w:t>Read myths from other countries and cultures</w:t>
            </w:r>
          </w:p>
          <w:p w:rsidR="00344AE7" w:rsidRDefault="00344AE7"/>
          <w:p w:rsidR="00344AE7" w:rsidRDefault="00344AE7">
            <w:r>
              <w:t>Perform a dramatic reading</w:t>
            </w:r>
          </w:p>
        </w:tc>
      </w:tr>
      <w:tr w:rsidR="000D4FCF" w:rsidTr="000D4FCF">
        <w:tc>
          <w:tcPr>
            <w:tcW w:w="2635" w:type="dxa"/>
          </w:tcPr>
          <w:p w:rsidR="000D4FCF" w:rsidRDefault="00B000F8">
            <w:r>
              <w:t>Lesson 3: The Lore of the Unicorn</w:t>
            </w:r>
          </w:p>
          <w:p w:rsidR="00B000F8" w:rsidRDefault="00B000F8"/>
        </w:tc>
        <w:tc>
          <w:tcPr>
            <w:tcW w:w="2635" w:type="dxa"/>
          </w:tcPr>
          <w:p w:rsidR="000D4FCF" w:rsidRDefault="00B000F8">
            <w:r>
              <w:t>CR6.1:</w:t>
            </w:r>
          </w:p>
          <w:p w:rsidR="00B000F8" w:rsidRDefault="00B000F8">
            <w:r>
              <w:t>CR6.2:</w:t>
            </w:r>
          </w:p>
          <w:p w:rsidR="00B000F8" w:rsidRDefault="00B000F8">
            <w:r>
              <w:t>CC6.9:</w:t>
            </w:r>
          </w:p>
          <w:p w:rsidR="00B000F8" w:rsidRDefault="00B000F8"/>
        </w:tc>
        <w:tc>
          <w:tcPr>
            <w:tcW w:w="2635" w:type="dxa"/>
          </w:tcPr>
          <w:p w:rsidR="000D4FCF" w:rsidRDefault="00B000F8">
            <w:r>
              <w:t>Before: Questions</w:t>
            </w:r>
          </w:p>
          <w:p w:rsidR="00B000F8" w:rsidRDefault="00B000F8">
            <w:r>
              <w:t>During: Questions</w:t>
            </w:r>
          </w:p>
          <w:p w:rsidR="00B000F8" w:rsidRDefault="00B000F8">
            <w:r>
              <w:t>After: Inquiry project</w:t>
            </w:r>
          </w:p>
        </w:tc>
        <w:tc>
          <w:tcPr>
            <w:tcW w:w="2635" w:type="dxa"/>
          </w:tcPr>
          <w:p w:rsidR="000D4FCF" w:rsidRDefault="00B000F8">
            <w:r>
              <w:t>The Lore of the Unicorn</w:t>
            </w:r>
          </w:p>
          <w:p w:rsidR="00B000F8" w:rsidRDefault="00B000F8">
            <w:r>
              <w:t>Hand-out</w:t>
            </w:r>
          </w:p>
          <w:p w:rsidR="00B000F8" w:rsidRDefault="00B000F8">
            <w:r>
              <w:t>Inquiry Assignment, Assessment ( summative)</w:t>
            </w:r>
          </w:p>
        </w:tc>
        <w:tc>
          <w:tcPr>
            <w:tcW w:w="2636" w:type="dxa"/>
          </w:tcPr>
          <w:p w:rsidR="000D4FCF" w:rsidRDefault="000D4FCF"/>
        </w:tc>
      </w:tr>
      <w:tr w:rsidR="00B000F8" w:rsidTr="000D4FCF">
        <w:tc>
          <w:tcPr>
            <w:tcW w:w="2635" w:type="dxa"/>
          </w:tcPr>
          <w:p w:rsidR="00B000F8" w:rsidRDefault="00B000F8">
            <w:r>
              <w:t>Lesson 4:  The People Who Could Fly</w:t>
            </w:r>
          </w:p>
        </w:tc>
        <w:tc>
          <w:tcPr>
            <w:tcW w:w="2635" w:type="dxa"/>
          </w:tcPr>
          <w:p w:rsidR="00B000F8" w:rsidRDefault="00B000F8">
            <w:r>
              <w:t>CR6.1:</w:t>
            </w:r>
          </w:p>
          <w:p w:rsidR="00B000F8" w:rsidRDefault="00B000F8">
            <w:r>
              <w:t>CR6.2:</w:t>
            </w:r>
          </w:p>
          <w:p w:rsidR="00B000F8" w:rsidRDefault="00B000F8">
            <w:r>
              <w:t>CC6.4:</w:t>
            </w:r>
          </w:p>
        </w:tc>
        <w:tc>
          <w:tcPr>
            <w:tcW w:w="2635" w:type="dxa"/>
          </w:tcPr>
          <w:p w:rsidR="00B000F8" w:rsidRDefault="00B000F8">
            <w:r>
              <w:t>Before: Questions</w:t>
            </w:r>
          </w:p>
          <w:p w:rsidR="00B000F8" w:rsidRDefault="00B000F8">
            <w:r>
              <w:t>During: stop and discuss</w:t>
            </w:r>
          </w:p>
          <w:p w:rsidR="00B000F8" w:rsidRDefault="00B000F8">
            <w:r>
              <w:t>After:  Idioms: Create their own idiom and post in the classroom.</w:t>
            </w:r>
          </w:p>
          <w:p w:rsidR="00011D26" w:rsidRDefault="00011D26"/>
        </w:tc>
        <w:tc>
          <w:tcPr>
            <w:tcW w:w="2635" w:type="dxa"/>
          </w:tcPr>
          <w:p w:rsidR="00B000F8" w:rsidRDefault="00011D26">
            <w:r>
              <w:t>The People Who Could Fly</w:t>
            </w:r>
          </w:p>
          <w:p w:rsidR="00011D26" w:rsidRDefault="00011D26">
            <w:r>
              <w:t>Hand-out</w:t>
            </w:r>
          </w:p>
          <w:p w:rsidR="00011D26" w:rsidRDefault="00011D26">
            <w:r>
              <w:t>Summative Assessment</w:t>
            </w:r>
          </w:p>
        </w:tc>
        <w:tc>
          <w:tcPr>
            <w:tcW w:w="2636" w:type="dxa"/>
          </w:tcPr>
          <w:p w:rsidR="00B000F8" w:rsidRDefault="00011D26">
            <w:r>
              <w:t>Provide an example</w:t>
            </w:r>
          </w:p>
          <w:p w:rsidR="00011D26" w:rsidRDefault="00011D26">
            <w:r>
              <w:t>Provide lists of idioms</w:t>
            </w:r>
          </w:p>
          <w:p w:rsidR="00011D26" w:rsidRDefault="00011D26">
            <w:r>
              <w:t>Write out a short skit involving literal meanings of idioms.</w:t>
            </w:r>
          </w:p>
        </w:tc>
      </w:tr>
      <w:tr w:rsidR="00B000F8" w:rsidTr="000D4FCF">
        <w:tc>
          <w:tcPr>
            <w:tcW w:w="2635" w:type="dxa"/>
          </w:tcPr>
          <w:p w:rsidR="00B000F8" w:rsidRDefault="00011D26">
            <w:r>
              <w:t xml:space="preserve">Lesson 5:  Gawain and the Lady </w:t>
            </w:r>
            <w:proofErr w:type="spellStart"/>
            <w:r>
              <w:t>Ragnell</w:t>
            </w:r>
            <w:proofErr w:type="spellEnd"/>
          </w:p>
        </w:tc>
        <w:tc>
          <w:tcPr>
            <w:tcW w:w="2635" w:type="dxa"/>
          </w:tcPr>
          <w:p w:rsidR="00B000F8" w:rsidRDefault="00011D26">
            <w:r>
              <w:t>CR6.1:</w:t>
            </w:r>
          </w:p>
          <w:p w:rsidR="00011D26" w:rsidRDefault="00011D26">
            <w:r>
              <w:t xml:space="preserve">CC6.7: </w:t>
            </w:r>
          </w:p>
          <w:p w:rsidR="00011D26" w:rsidRDefault="00011D26">
            <w:r>
              <w:t>AR6.2</w:t>
            </w:r>
          </w:p>
        </w:tc>
        <w:tc>
          <w:tcPr>
            <w:tcW w:w="2635" w:type="dxa"/>
          </w:tcPr>
          <w:p w:rsidR="00B000F8" w:rsidRDefault="00011D26">
            <w:r>
              <w:t>Before:</w:t>
            </w:r>
          </w:p>
          <w:p w:rsidR="00011D26" w:rsidRDefault="00011D26">
            <w:r>
              <w:t>During: Read and make personal connections to the story</w:t>
            </w:r>
          </w:p>
          <w:p w:rsidR="00011D26" w:rsidRDefault="00011D26">
            <w:r w:rsidRPr="00011D26">
              <w:rPr>
                <w:highlight w:val="yellow"/>
              </w:rPr>
              <w:t>After: Write a personal response</w:t>
            </w:r>
          </w:p>
        </w:tc>
        <w:tc>
          <w:tcPr>
            <w:tcW w:w="2635" w:type="dxa"/>
          </w:tcPr>
          <w:p w:rsidR="00B000F8" w:rsidRDefault="00011D26">
            <w:r>
              <w:t xml:space="preserve">Gawain and the Lady </w:t>
            </w:r>
            <w:proofErr w:type="spellStart"/>
            <w:r>
              <w:t>Ragnell</w:t>
            </w:r>
            <w:proofErr w:type="spellEnd"/>
          </w:p>
          <w:p w:rsidR="00011D26" w:rsidRDefault="00011D26">
            <w:r>
              <w:t>Hand-out</w:t>
            </w:r>
          </w:p>
          <w:p w:rsidR="00011D26" w:rsidRDefault="00011D26">
            <w:r>
              <w:t>Summative Writing Rubric</w:t>
            </w:r>
          </w:p>
          <w:p w:rsidR="00011D26" w:rsidRDefault="00011D26">
            <w:r>
              <w:t>Self-Assessment of writing</w:t>
            </w:r>
          </w:p>
        </w:tc>
        <w:tc>
          <w:tcPr>
            <w:tcW w:w="2636" w:type="dxa"/>
          </w:tcPr>
          <w:p w:rsidR="00B000F8" w:rsidRDefault="00011D26">
            <w:r>
              <w:t>Co-create criteria for writing assignment</w:t>
            </w:r>
          </w:p>
          <w:p w:rsidR="00011D26" w:rsidRDefault="00011D26"/>
          <w:p w:rsidR="00011D26" w:rsidRDefault="00011D26">
            <w:r>
              <w:t>Provide an exemplar and/or template for writing the draft.</w:t>
            </w:r>
          </w:p>
          <w:p w:rsidR="00011D26" w:rsidRDefault="00011D26"/>
          <w:p w:rsidR="00011D26" w:rsidRDefault="00011D26"/>
        </w:tc>
      </w:tr>
      <w:tr w:rsidR="00B000F8" w:rsidTr="000D4FCF">
        <w:tc>
          <w:tcPr>
            <w:tcW w:w="2635" w:type="dxa"/>
          </w:tcPr>
          <w:p w:rsidR="00B000F8" w:rsidRDefault="00011D26">
            <w:r>
              <w:t>Lesson 6:  The Legend of Vinland</w:t>
            </w:r>
            <w:r w:rsidR="00ED68C8">
              <w:t xml:space="preserve"> ( nonfiction)</w:t>
            </w:r>
          </w:p>
        </w:tc>
        <w:tc>
          <w:tcPr>
            <w:tcW w:w="2635" w:type="dxa"/>
          </w:tcPr>
          <w:p w:rsidR="00B000F8" w:rsidRDefault="00011D26">
            <w:r>
              <w:t xml:space="preserve">CR6.1:  </w:t>
            </w:r>
          </w:p>
        </w:tc>
        <w:tc>
          <w:tcPr>
            <w:tcW w:w="2635" w:type="dxa"/>
          </w:tcPr>
          <w:p w:rsidR="00B000F8" w:rsidRDefault="00ED68C8">
            <w:r>
              <w:t>BDA: teaching nonfiction</w:t>
            </w:r>
          </w:p>
        </w:tc>
        <w:tc>
          <w:tcPr>
            <w:tcW w:w="2635" w:type="dxa"/>
          </w:tcPr>
          <w:p w:rsidR="00B000F8" w:rsidRDefault="00B000F8"/>
        </w:tc>
        <w:tc>
          <w:tcPr>
            <w:tcW w:w="2636" w:type="dxa"/>
          </w:tcPr>
          <w:p w:rsidR="00B000F8" w:rsidRDefault="00B000F8"/>
        </w:tc>
      </w:tr>
      <w:tr w:rsidR="00B000F8" w:rsidTr="000D4FCF">
        <w:tc>
          <w:tcPr>
            <w:tcW w:w="2635" w:type="dxa"/>
          </w:tcPr>
          <w:p w:rsidR="00B000F8" w:rsidRDefault="00ED68C8">
            <w:r>
              <w:t>Lesson 7: Gilgamesh</w:t>
            </w:r>
          </w:p>
          <w:p w:rsidR="00ED68C8" w:rsidRDefault="00ED68C8">
            <w:proofErr w:type="spellStart"/>
            <w:r w:rsidRPr="00ED68C8">
              <w:rPr>
                <w:highlight w:val="yellow"/>
              </w:rPr>
              <w:t>Joell</w:t>
            </w:r>
            <w:proofErr w:type="spellEnd"/>
          </w:p>
          <w:p w:rsidR="00ED68C8" w:rsidRDefault="00ED68C8"/>
        </w:tc>
        <w:tc>
          <w:tcPr>
            <w:tcW w:w="2635" w:type="dxa"/>
          </w:tcPr>
          <w:p w:rsidR="00B000F8" w:rsidRDefault="00ED68C8">
            <w:r>
              <w:t>CR6.1</w:t>
            </w:r>
          </w:p>
          <w:p w:rsidR="00ED68C8" w:rsidRDefault="00ED68C8"/>
        </w:tc>
        <w:tc>
          <w:tcPr>
            <w:tcW w:w="2635" w:type="dxa"/>
          </w:tcPr>
          <w:p w:rsidR="00B000F8" w:rsidRDefault="00B000F8"/>
        </w:tc>
        <w:tc>
          <w:tcPr>
            <w:tcW w:w="2635" w:type="dxa"/>
          </w:tcPr>
          <w:p w:rsidR="00B000F8" w:rsidRDefault="00B000F8"/>
        </w:tc>
        <w:tc>
          <w:tcPr>
            <w:tcW w:w="2636" w:type="dxa"/>
          </w:tcPr>
          <w:p w:rsidR="00B000F8" w:rsidRDefault="00B000F8"/>
        </w:tc>
      </w:tr>
      <w:tr w:rsidR="00ED68C8" w:rsidTr="000D4FCF">
        <w:tc>
          <w:tcPr>
            <w:tcW w:w="2635" w:type="dxa"/>
          </w:tcPr>
          <w:p w:rsidR="00ED68C8" w:rsidRDefault="00ED68C8">
            <w:r>
              <w:t xml:space="preserve">Lesson 8: </w:t>
            </w:r>
            <w:proofErr w:type="spellStart"/>
            <w:r>
              <w:t>Savitri</w:t>
            </w:r>
            <w:proofErr w:type="spellEnd"/>
            <w:r>
              <w:t xml:space="preserve"> &amp; </w:t>
            </w:r>
            <w:proofErr w:type="spellStart"/>
            <w:r>
              <w:t>Satyvan</w:t>
            </w:r>
            <w:proofErr w:type="spellEnd"/>
          </w:p>
          <w:p w:rsidR="00ED68C8" w:rsidRDefault="00ED68C8"/>
        </w:tc>
        <w:tc>
          <w:tcPr>
            <w:tcW w:w="2635" w:type="dxa"/>
          </w:tcPr>
          <w:p w:rsidR="00ED68C8" w:rsidRDefault="00ED68C8">
            <w:r>
              <w:t>CR6.1</w:t>
            </w:r>
          </w:p>
          <w:p w:rsidR="00ED68C8" w:rsidRDefault="00ED68C8">
            <w:r>
              <w:t>CR6.2:</w:t>
            </w:r>
          </w:p>
        </w:tc>
        <w:tc>
          <w:tcPr>
            <w:tcW w:w="2635" w:type="dxa"/>
          </w:tcPr>
          <w:p w:rsidR="00ED68C8" w:rsidRDefault="00ED68C8">
            <w:r>
              <w:t>BDA summative assessment</w:t>
            </w:r>
          </w:p>
          <w:p w:rsidR="00ED68C8" w:rsidRDefault="00ED68C8">
            <w:r>
              <w:t>Choosing BDA strategies that work with students</w:t>
            </w:r>
          </w:p>
        </w:tc>
        <w:tc>
          <w:tcPr>
            <w:tcW w:w="2635" w:type="dxa"/>
          </w:tcPr>
          <w:p w:rsidR="00ED68C8" w:rsidRDefault="00ED68C8">
            <w:r>
              <w:t>BDA posters</w:t>
            </w:r>
          </w:p>
          <w:p w:rsidR="00ED68C8" w:rsidRDefault="00ED68C8"/>
          <w:p w:rsidR="00ED68C8" w:rsidRDefault="00ED68C8">
            <w:r>
              <w:t>Summative Assessment</w:t>
            </w:r>
          </w:p>
        </w:tc>
        <w:tc>
          <w:tcPr>
            <w:tcW w:w="2636" w:type="dxa"/>
          </w:tcPr>
          <w:p w:rsidR="00ED68C8" w:rsidRDefault="00ED68C8"/>
        </w:tc>
      </w:tr>
      <w:tr w:rsidR="00ED68C8" w:rsidTr="000D4FCF">
        <w:tc>
          <w:tcPr>
            <w:tcW w:w="2635" w:type="dxa"/>
          </w:tcPr>
          <w:p w:rsidR="00ED68C8" w:rsidRDefault="00ED68C8"/>
        </w:tc>
        <w:tc>
          <w:tcPr>
            <w:tcW w:w="2635" w:type="dxa"/>
          </w:tcPr>
          <w:p w:rsidR="00ED68C8" w:rsidRDefault="00ED68C8"/>
        </w:tc>
        <w:tc>
          <w:tcPr>
            <w:tcW w:w="2635" w:type="dxa"/>
          </w:tcPr>
          <w:p w:rsidR="00ED68C8" w:rsidRDefault="00ED68C8"/>
        </w:tc>
        <w:tc>
          <w:tcPr>
            <w:tcW w:w="2635" w:type="dxa"/>
          </w:tcPr>
          <w:p w:rsidR="00ED68C8" w:rsidRDefault="00ED68C8"/>
        </w:tc>
        <w:tc>
          <w:tcPr>
            <w:tcW w:w="2636" w:type="dxa"/>
          </w:tcPr>
          <w:p w:rsidR="00ED68C8" w:rsidRDefault="00ED68C8"/>
        </w:tc>
      </w:tr>
      <w:tr w:rsidR="00ED68C8" w:rsidTr="000D4FCF">
        <w:tc>
          <w:tcPr>
            <w:tcW w:w="2635" w:type="dxa"/>
          </w:tcPr>
          <w:p w:rsidR="00ED68C8" w:rsidRDefault="00ED68C8"/>
        </w:tc>
        <w:tc>
          <w:tcPr>
            <w:tcW w:w="2635" w:type="dxa"/>
          </w:tcPr>
          <w:p w:rsidR="00ED68C8" w:rsidRDefault="00ED68C8"/>
        </w:tc>
        <w:tc>
          <w:tcPr>
            <w:tcW w:w="2635" w:type="dxa"/>
          </w:tcPr>
          <w:p w:rsidR="00ED68C8" w:rsidRDefault="00ED68C8"/>
        </w:tc>
        <w:tc>
          <w:tcPr>
            <w:tcW w:w="2635" w:type="dxa"/>
          </w:tcPr>
          <w:p w:rsidR="00ED68C8" w:rsidRDefault="00ED68C8"/>
        </w:tc>
        <w:tc>
          <w:tcPr>
            <w:tcW w:w="2636" w:type="dxa"/>
          </w:tcPr>
          <w:p w:rsidR="00ED68C8" w:rsidRDefault="00ED68C8"/>
        </w:tc>
      </w:tr>
    </w:tbl>
    <w:p w:rsidR="000D4FCF" w:rsidRDefault="000D4FCF"/>
    <w:sectPr w:rsidR="000D4FCF" w:rsidSect="000D4FC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F511E"/>
    <w:multiLevelType w:val="hybridMultilevel"/>
    <w:tmpl w:val="8E888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FCF"/>
    <w:rsid w:val="00011D26"/>
    <w:rsid w:val="000D4FCF"/>
    <w:rsid w:val="00172B49"/>
    <w:rsid w:val="00344AE7"/>
    <w:rsid w:val="00496966"/>
    <w:rsid w:val="00B000F8"/>
    <w:rsid w:val="00D51CB6"/>
    <w:rsid w:val="00D856B1"/>
    <w:rsid w:val="00EA5AEB"/>
    <w:rsid w:val="00ED6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4F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2B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4F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2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378763">
      <w:bodyDiv w:val="1"/>
      <w:marLeft w:val="0"/>
      <w:marRight w:val="0"/>
      <w:marTop w:val="0"/>
      <w:marBottom w:val="0"/>
      <w:divBdr>
        <w:top w:val="none" w:sz="0" w:space="0" w:color="auto"/>
        <w:left w:val="none" w:sz="0" w:space="0" w:color="auto"/>
        <w:bottom w:val="none" w:sz="0" w:space="0" w:color="auto"/>
        <w:right w:val="none" w:sz="0" w:space="0" w:color="auto"/>
      </w:divBdr>
      <w:divsChild>
        <w:div w:id="1620990327">
          <w:marLeft w:val="0"/>
          <w:marRight w:val="0"/>
          <w:marTop w:val="0"/>
          <w:marBottom w:val="0"/>
          <w:divBdr>
            <w:top w:val="none" w:sz="0" w:space="0" w:color="auto"/>
            <w:left w:val="none" w:sz="0" w:space="0" w:color="auto"/>
            <w:bottom w:val="none" w:sz="0" w:space="0" w:color="auto"/>
            <w:right w:val="none" w:sz="0" w:space="0" w:color="auto"/>
          </w:divBdr>
          <w:divsChild>
            <w:div w:id="1769810826">
              <w:marLeft w:val="0"/>
              <w:marRight w:val="0"/>
              <w:marTop w:val="0"/>
              <w:marBottom w:val="0"/>
              <w:divBdr>
                <w:top w:val="single" w:sz="6" w:space="4" w:color="888888"/>
                <w:left w:val="single" w:sz="6" w:space="4" w:color="888888"/>
                <w:bottom w:val="single" w:sz="6" w:space="4" w:color="888888"/>
                <w:right w:val="single" w:sz="6" w:space="4" w:color="888888"/>
              </w:divBdr>
              <w:divsChild>
                <w:div w:id="1918124496">
                  <w:marLeft w:val="0"/>
                  <w:marRight w:val="0"/>
                  <w:marTop w:val="0"/>
                  <w:marBottom w:val="0"/>
                  <w:divBdr>
                    <w:top w:val="none" w:sz="0" w:space="0" w:color="auto"/>
                    <w:left w:val="none" w:sz="0" w:space="0" w:color="auto"/>
                    <w:bottom w:val="none" w:sz="0" w:space="0" w:color="auto"/>
                    <w:right w:val="none" w:sz="0" w:space="0" w:color="auto"/>
                  </w:divBdr>
                  <w:divsChild>
                    <w:div w:id="1055786141">
                      <w:marLeft w:val="0"/>
                      <w:marRight w:val="0"/>
                      <w:marTop w:val="150"/>
                      <w:marBottom w:val="0"/>
                      <w:divBdr>
                        <w:top w:val="none" w:sz="0" w:space="0" w:color="auto"/>
                        <w:left w:val="none" w:sz="0" w:space="0" w:color="auto"/>
                        <w:bottom w:val="none" w:sz="0" w:space="0" w:color="auto"/>
                        <w:right w:val="none" w:sz="0" w:space="0" w:color="auto"/>
                      </w:divBdr>
                      <w:divsChild>
                        <w:div w:id="8515328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733234093">
      <w:bodyDiv w:val="1"/>
      <w:marLeft w:val="0"/>
      <w:marRight w:val="0"/>
      <w:marTop w:val="0"/>
      <w:marBottom w:val="0"/>
      <w:divBdr>
        <w:top w:val="none" w:sz="0" w:space="0" w:color="auto"/>
        <w:left w:val="none" w:sz="0" w:space="0" w:color="auto"/>
        <w:bottom w:val="none" w:sz="0" w:space="0" w:color="auto"/>
        <w:right w:val="none" w:sz="0" w:space="0" w:color="auto"/>
      </w:divBdr>
      <w:divsChild>
        <w:div w:id="22946544">
          <w:marLeft w:val="0"/>
          <w:marRight w:val="0"/>
          <w:marTop w:val="0"/>
          <w:marBottom w:val="0"/>
          <w:divBdr>
            <w:top w:val="none" w:sz="0" w:space="0" w:color="auto"/>
            <w:left w:val="none" w:sz="0" w:space="0" w:color="auto"/>
            <w:bottom w:val="none" w:sz="0" w:space="0" w:color="auto"/>
            <w:right w:val="none" w:sz="0" w:space="0" w:color="auto"/>
          </w:divBdr>
          <w:divsChild>
            <w:div w:id="398093480">
              <w:marLeft w:val="0"/>
              <w:marRight w:val="0"/>
              <w:marTop w:val="0"/>
              <w:marBottom w:val="0"/>
              <w:divBdr>
                <w:top w:val="single" w:sz="6" w:space="4" w:color="888888"/>
                <w:left w:val="single" w:sz="6" w:space="4" w:color="888888"/>
                <w:bottom w:val="single" w:sz="6" w:space="4" w:color="888888"/>
                <w:right w:val="single" w:sz="6" w:space="4" w:color="888888"/>
              </w:divBdr>
              <w:divsChild>
                <w:div w:id="220143178">
                  <w:marLeft w:val="0"/>
                  <w:marRight w:val="0"/>
                  <w:marTop w:val="0"/>
                  <w:marBottom w:val="0"/>
                  <w:divBdr>
                    <w:top w:val="none" w:sz="0" w:space="0" w:color="auto"/>
                    <w:left w:val="none" w:sz="0" w:space="0" w:color="auto"/>
                    <w:bottom w:val="none" w:sz="0" w:space="0" w:color="auto"/>
                    <w:right w:val="none" w:sz="0" w:space="0" w:color="auto"/>
                  </w:divBdr>
                  <w:divsChild>
                    <w:div w:id="582419760">
                      <w:marLeft w:val="0"/>
                      <w:marRight w:val="0"/>
                      <w:marTop w:val="150"/>
                      <w:marBottom w:val="0"/>
                      <w:divBdr>
                        <w:top w:val="none" w:sz="0" w:space="0" w:color="auto"/>
                        <w:left w:val="none" w:sz="0" w:space="0" w:color="auto"/>
                        <w:bottom w:val="none" w:sz="0" w:space="0" w:color="auto"/>
                        <w:right w:val="none" w:sz="0" w:space="0" w:color="auto"/>
                      </w:divBdr>
                      <w:divsChild>
                        <w:div w:id="5401728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DDBD9-1509-446C-8BDC-2D9CC19EA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2</cp:revision>
  <dcterms:created xsi:type="dcterms:W3CDTF">2012-12-12T17:41:00Z</dcterms:created>
  <dcterms:modified xsi:type="dcterms:W3CDTF">2012-12-12T21:29:00Z</dcterms:modified>
</cp:coreProperties>
</file>